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D13" w:rsidRPr="00902D13" w:rsidRDefault="00902D13" w:rsidP="00902D13">
      <w:pPr>
        <w:suppressAutoHyphens/>
        <w:spacing w:after="0" w:line="240" w:lineRule="auto"/>
        <w:jc w:val="right"/>
        <w:rPr>
          <w:rFonts w:ascii="Liberation Serif" w:eastAsia="SimSun" w:hAnsi="Liberation Serif" w:cs="Mangal" w:hint="eastAsia"/>
          <w:b/>
          <w:bCs/>
          <w:i/>
          <w:iCs/>
          <w:kern w:val="2"/>
          <w:sz w:val="18"/>
          <w:szCs w:val="18"/>
          <w:lang w:eastAsia="zh-CN" w:bidi="hi-IN"/>
        </w:rPr>
      </w:pPr>
      <w:r w:rsidRPr="00902D13">
        <w:rPr>
          <w:rFonts w:ascii="Liberation Serif" w:eastAsia="SimSun" w:hAnsi="Liberation Serif" w:cs="Mangal"/>
          <w:i/>
          <w:iCs/>
          <w:kern w:val="2"/>
          <w:sz w:val="18"/>
          <w:szCs w:val="18"/>
          <w:lang w:eastAsia="zh-CN" w:bidi="hi-IN"/>
        </w:rPr>
        <w:t>Załącznik nr 7 do SIWZ</w:t>
      </w:r>
      <w:r w:rsidRPr="00902D13">
        <w:rPr>
          <w:rFonts w:ascii="Liberation Serif" w:eastAsia="SimSun" w:hAnsi="Liberation Serif" w:cs="Mangal"/>
          <w:i/>
          <w:iCs/>
          <w:kern w:val="2"/>
          <w:sz w:val="18"/>
          <w:szCs w:val="18"/>
          <w:lang w:eastAsia="zh-CN" w:bidi="hi-IN"/>
        </w:rPr>
        <w:br/>
      </w:r>
      <w:r w:rsidRPr="00902D13">
        <w:rPr>
          <w:rFonts w:ascii="Liberation Serif" w:eastAsia="Liberation Serif" w:hAnsi="Liberation Serif" w:cs="Liberation Serif"/>
          <w:b/>
          <w:bCs/>
          <w:i/>
          <w:iCs/>
          <w:kern w:val="2"/>
          <w:sz w:val="18"/>
          <w:szCs w:val="18"/>
          <w:lang w:eastAsia="zh-CN" w:bidi="hi-IN"/>
        </w:rPr>
        <w:t xml:space="preserve">   </w:t>
      </w:r>
    </w:p>
    <w:p w:rsidR="00902D13" w:rsidRPr="00902D13" w:rsidRDefault="00902D13" w:rsidP="00902D13">
      <w:pPr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</w:p>
    <w:p w:rsidR="00902D13" w:rsidRPr="00902D13" w:rsidRDefault="00902D13" w:rsidP="00902D13">
      <w:pPr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  <w:r w:rsidRPr="00902D13"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SPECYFIKACJA TECHNICZNA OFEROWANEGO AMBULANSU TYPU C</w:t>
      </w:r>
    </w:p>
    <w:p w:rsidR="00902D13" w:rsidRPr="00902D13" w:rsidRDefault="00902D13" w:rsidP="00902D13">
      <w:pPr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b/>
          <w:bCs/>
          <w:kern w:val="2"/>
          <w:sz w:val="24"/>
          <w:szCs w:val="24"/>
          <w:lang w:eastAsia="zh-CN" w:bidi="hi-IN"/>
        </w:rPr>
      </w:pPr>
      <w:r w:rsidRPr="00902D13">
        <w:rPr>
          <w:rFonts w:ascii="Liberation Serif" w:eastAsia="SimSun" w:hAnsi="Liberation Serif" w:cs="Mangal"/>
          <w:b/>
          <w:bCs/>
          <w:kern w:val="2"/>
          <w:sz w:val="24"/>
          <w:szCs w:val="24"/>
          <w:lang w:eastAsia="zh-CN" w:bidi="hi-IN"/>
        </w:rPr>
        <w:t>WRAZ ZE SPRZĘTEM MEDYCZNYM</w:t>
      </w:r>
    </w:p>
    <w:p w:rsidR="00902D13" w:rsidRPr="00902D13" w:rsidRDefault="00902D13" w:rsidP="00902D13">
      <w:pPr>
        <w:suppressAutoHyphens/>
        <w:spacing w:after="0" w:line="240" w:lineRule="auto"/>
        <w:jc w:val="center"/>
        <w:rPr>
          <w:rFonts w:ascii="Liberation Serif" w:eastAsia="SimSun" w:hAnsi="Liberation Serif" w:cs="Mangal" w:hint="eastAsia"/>
          <w:kern w:val="2"/>
          <w:sz w:val="24"/>
          <w:szCs w:val="24"/>
          <w:lang w:eastAsia="zh-CN" w:bidi="hi-IN"/>
        </w:rPr>
      </w:pPr>
      <w:r w:rsidRPr="00902D13">
        <w:rPr>
          <w:rFonts w:ascii="Liberation Serif" w:eastAsia="SimSun" w:hAnsi="Liberation Serif" w:cs="Mangal"/>
          <w:kern w:val="2"/>
          <w:sz w:val="24"/>
          <w:szCs w:val="24"/>
          <w:lang w:eastAsia="zh-CN" w:bidi="hi-IN"/>
        </w:rPr>
        <w:t>(Szczegółowy opis przedmiotu zamówienia)</w:t>
      </w:r>
    </w:p>
    <w:p w:rsidR="00902D13" w:rsidRPr="00902D13" w:rsidRDefault="00902D13" w:rsidP="00902D13">
      <w:p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0"/>
          <w:szCs w:val="20"/>
          <w:lang w:eastAsia="zh-CN" w:bidi="hi-IN"/>
        </w:rPr>
      </w:pPr>
    </w:p>
    <w:p w:rsidR="00902D13" w:rsidRPr="00902D13" w:rsidRDefault="00902D13" w:rsidP="00902D13">
      <w:pPr>
        <w:numPr>
          <w:ilvl w:val="0"/>
          <w:numId w:val="12"/>
        </w:num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0"/>
          <w:szCs w:val="20"/>
          <w:lang w:eastAsia="zh-CN" w:bidi="hi-IN"/>
        </w:rPr>
      </w:pPr>
      <w:r w:rsidRPr="00902D13"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  <w:t xml:space="preserve">Zamawiający wymaga by oferowany pojazd był fabrycznie nowy, nie eksploatowany, z roku produkcji nie starszej niż z 2018r. </w:t>
      </w:r>
    </w:p>
    <w:p w:rsidR="00902D13" w:rsidRPr="00902D13" w:rsidRDefault="00902D13" w:rsidP="00902D13">
      <w:pPr>
        <w:suppressAutoHyphens/>
        <w:spacing w:after="0" w:line="240" w:lineRule="auto"/>
        <w:ind w:left="709"/>
        <w:rPr>
          <w:rFonts w:ascii="Liberation Serif" w:eastAsia="SimSun" w:hAnsi="Liberation Serif" w:cs="Mangal" w:hint="eastAsia"/>
          <w:kern w:val="2"/>
          <w:sz w:val="20"/>
          <w:szCs w:val="20"/>
          <w:lang w:eastAsia="zh-CN" w:bidi="hi-IN"/>
        </w:rPr>
      </w:pPr>
      <w:r w:rsidRPr="00902D13"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  <w:t xml:space="preserve">Marka, typ, nazwa handlowa pojazdu skompletowanego, czyli po wykonaniu adaptacji </w:t>
      </w:r>
      <w:r w:rsidRPr="00902D13"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02D13" w:rsidRPr="00902D13" w:rsidRDefault="00902D13" w:rsidP="00902D13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Liberation Serif" w:eastAsia="SimSun" w:hAnsi="Liberation Serif" w:cs="Mangal" w:hint="eastAsia"/>
          <w:kern w:val="2"/>
          <w:sz w:val="20"/>
          <w:szCs w:val="20"/>
          <w:lang w:eastAsia="zh-CN" w:bidi="hi-IN"/>
        </w:rPr>
      </w:pPr>
      <w:r w:rsidRPr="00902D13">
        <w:rPr>
          <w:rFonts w:ascii="Liberation Serif" w:eastAsia="SimSun" w:hAnsi="Liberation Serif" w:cs="Mangal"/>
          <w:kern w:val="2"/>
          <w:sz w:val="20"/>
          <w:szCs w:val="20"/>
          <w:lang w:eastAsia="zh-CN" w:bidi="hi-IN"/>
        </w:rPr>
        <w:t>Ambulans ma spełniać wymagania  określone w aktualnie obowiązującej polskiej normie PN-EN 1789+A2:2015-01,  typ ambulansu C w zakresie odpowiednim do przedmiotu zamówienia.</w:t>
      </w:r>
    </w:p>
    <w:p w:rsidR="00902D13" w:rsidRPr="00902D13" w:rsidRDefault="00902D13" w:rsidP="00902D13">
      <w:pPr>
        <w:widowControl w:val="0"/>
        <w:suppressAutoHyphens/>
        <w:autoSpaceDE w:val="0"/>
        <w:spacing w:after="0" w:line="240" w:lineRule="auto"/>
        <w:ind w:right="-530"/>
        <w:rPr>
          <w:rFonts w:ascii="Calibri" w:eastAsia="Times New Roman" w:hAnsi="Calibri" w:cs="Calibri"/>
          <w:kern w:val="2"/>
          <w:sz w:val="16"/>
          <w:szCs w:val="16"/>
          <w:lang w:eastAsia="zh-CN"/>
        </w:rPr>
      </w:pPr>
    </w:p>
    <w:tbl>
      <w:tblPr>
        <w:tblW w:w="10491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5528"/>
        <w:gridCol w:w="1134"/>
        <w:gridCol w:w="3119"/>
      </w:tblGrid>
      <w:tr w:rsidR="00902D13" w:rsidRPr="00902D13" w:rsidTr="00902D13">
        <w:trPr>
          <w:trHeight w:val="2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zh-CN" w:bidi="hi-IN"/>
              </w:rPr>
              <w:t>Lp.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79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US"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US" w:eastAsia="zh-CN" w:bidi="hi-IN"/>
              </w:rPr>
              <w:t>Parametr wymagany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US"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US"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79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US"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val="en-US" w:eastAsia="zh-CN" w:bidi="hi-IN"/>
              </w:rPr>
              <w:t>Parametr oferowany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21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I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212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NADWOZIE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Typ “furgon” o dopuszczalnej masie całkowitej do 3,5 t częściowo przeszklony z możliwością ewakuacji pacjenta i personelu, z izolacją termiczną i akustyczną obejmującą ściany oraz sufit zapobiegająca skraplaniu się pary wodnej.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Ściany i sufit wykonane z łatwo zmywalnego tworzywa.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Przystosowany do przewozu min. 4 osób w pozycji siedzącej wraz z kierowcą oraz  1 osoby w pozycji leżącej na noszach.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Kabina kierowcy dwuosobowa zapewniająca miejsce pracy kierowcy z obowiązującą wersją normy PN EN 1789, wyposażona w dwa pojedyncze fotele z zagłówkami, fotel kierowcy  i pasażera z regulacją wysokości, podłokietnikiem oraz regulacją lędźwiową, wyposażone w bezwładnościowe trzypunktowe pasy bezpieczeństwa.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Dla kierowcy i pasażera w kabinie kierowcy dywaniki gumowe zapobiegające zbieraniu się wody na podłodze.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 xml:space="preserve">W kabinie kierowcy 2 gniazda 12V (tzw. gniazda zapalniczki) i jedno gniazda USB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Układ kierowniczy ze wspomaganiem.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Kierownica z regulacją w co najmniej jednej płaszczyźnie np. góra-dół.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Poduszki powietrzne przednie i boczne dla kierowcy i pasażera.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Drzwi boczne prawe przedziału medycznego – przesuwane do tyłu z otwieraną szybą, ze stopniem stałym wewnętrznym lub elektrycznym zewnętrznym automatycznie chowanym przy zamykaniu drzwi.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Dodatkowe drzwi boczne usytuowane za kierowcą za którymi znajduje się oświetlony schowek  (oddzielony od przedziału medycznego) wraz z uchwytami (mocowaniami) na dwie butle tlenowe 10l, krzesełko kardiologiczne z systemem   płozowym, materac próżniowy oraz nosze podbierakowe i deskę ortopedyczną dla dorosłych.</w:t>
            </w:r>
          </w:p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Poprzez drzwi lewe ma być zapewniony dostęp do plecaka / torby medycznej umieszczonej w przedziale medycznym (tzw. podwójny) dostęp do plecaka/torby medycznej– z przedziału medycznego i z zewnątrz pojazdu)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Drzwi tylne wysokie, dwuskrzydłowe, przeszklone, otwierane na boki do kąta min. 250°, wyposażone w ograniczniki i blokady położenia skrzydeł, oraz w światła awaryjne włączające się automatycznie przy otwarciu drzwi.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Stopień tylny wejściowy antypoślizgowy, spełniający rolę zderzaka.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Centralny zamek wszystkich drzwi sterowany pilotem.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Minimum 2 piloty zdalnego sterowania centralnym zamkiem.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Autoalarm.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15.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Reflektory przeciwmgielne przednie z funkcją doświetlania zakrętów (dopuszcza się funkcję doświetlania zakrętów realizowaną przez reflektory główne)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Elektrycznie sterowane szyby boczne w kabinie kierowcy.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Elektrycznie sterowane lusterka boczne,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Pełnowymiarowe koło zapasowe.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19.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Kolor nadwozia biały zgodny z  aktualnie obowiązującą normą PN EN 1789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20.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Radio z odtwarzaczem CD lub MP3 z głośnikami w kabinie kierowcy (min. 2) i przedziale medycznym min. 1. Radio z możliwością bezprzewodowego podłączenia telefonu (Bluetooth).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Fabryczny zbiornik paliwa o pojemności minimum 70 litrów.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Przednie i tylne czujniki parkowania.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 kabinie kierowcy panel sterujący ( zamontowany w miejscu widocznym i łatwo dostępnym dla kierowcy):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informujący kierowcę o braku możliwości uruchomienia silnika z powodu podłączenia ambulansu do sieci 230V,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informujący kierowcę o poziomie naładowania akumulatora rozruchowego oraz dodatkowego służącego do zasilania w przedziale medycznym,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sterujący pracą dodatkowych sygnałów dźwiękowych,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sterujący zewnętrznymi reflektorami służącymi do oświetlenia miejsca akcji,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-sygnalizacją świetlną i dźwiękową (lub sterowanie za pomocą manipulatora sygnalizacji uprzywilejowania)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Czujnik deszczu dostosowujący szybkość pracy wycieraczek przedniej szyby do intensywności opadów.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Dodatkowa regulowana lampka na elastycznym ramieniu dla pasażera.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Kierunkowskazy na lusterkach lub na bocznych przednich błotnikach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Miejsce na 3 kaski ochronne (kabina kierowcy lub schowek zewnątrzny)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II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 SILNIK I NAPĘD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u w:color="FFFFFF"/>
                <w:lang w:eastAsia="zh-CN" w:bidi="hi-IN"/>
              </w:rPr>
              <w:t>Elastyczny, zapewniający przyspieszenie pozwalające na sprawną pracę w ruchu miejskim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Moc silnika min 160KM  o maksymalnym momencie obrotowym min 360 Nm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Pojemność silnika min. 1900 cm3.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Silnik spełniający wymagania emisji spalin EURO 6 lub EURO VI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Napęd przedni lub 4x4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Skrzynia biegów manualna lub automatyczna (nie dopuszcza się skrzyni biegów zautomatyzowanej)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Urządzenie do podgrzewania silnika ułatwiające uruchamianie silnika w trudnych warunkach zimowych (grzałka bloku lub w układzie chłodzenia silnika zasilana napięciem 230V)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III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 UKŁAD HAMULCOWY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Układ hamulcowy ze wspomaganiem.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systemem wspomagania nagłego hamowania BA.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systemem ABS – zapobiegający blokowaniu kół w trakcie awaryjnego hamowania.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systemem ESP – stabilizacji toru jazdy.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systemem ASR – zapobiegający poślizgowi kół w trakcie ruszania.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Z systemem rozdziału siły hamowania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IV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 ZAWIESZENIE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Zawieszenie przednie i tylne wzmocnione, dostosowane do funkcji ambulansu sanitarnego.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V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 WYPOSAŻENIE DODATKOWE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Trójkąt ostrzegawczy.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Narzędzia: podnośnik, klucz do zmiany kół itp.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Dwa urządzenia do wybijania szyb z możliwością przecinania pasów bezpieczeństwa w ( po jednym w kabinie kierowcy i przedziale medycznym).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Dodatkowa gaśnica min. 1 kg środka gaśniczego medycznym wraz z chwytem mocującym.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Do oferty dołączyć homologację  typu WE  pojazdu skompletowanego (oferowanego Ambulansu typu C) zgodną z Rozporządzeniem Ministra Transportu i Gospodarki Morskiej z dnia 25 marca 2013r w sprawie homologacji typu pojazdów samochodowych i przyczep oraz ich przedmiotów wyposażenia lub części oraz ich przedmiotów wyposażenia lub części oraz Dyrektywę 2007/46 WE. </w:t>
            </w: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Homologacja oferowanego ambulansu musi umożliwić rejestracje w Polsce oraz świadczenie usług w ramach Systemu Państwowego Ratownictwa Medycznego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Nie jest wymagane składanie wraz z ofertą załączników do homologacji, lecz w przypadku wątpliwości Zamawiający zastrzega sobie prawo do wezwania wykonawcy do ich przedłożenia celem weryfikacji zgodności oferty z wymogami SIWZ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 xml:space="preserve">Do oferty dołączyć sprawozdanie z badan dynamicznych zabudowy medycznej z pkt.4.5.9. ( zwane w SIWZ Badaniem 10 g) dotyczące typu ambulansu będącego przedmiotem oferty zgodnie z wymaganiami zharmonizowanej Normy Europejskiej PN EN1789 Dokument wystawiony przez niezależną notyfikowana jednostkę badawczą.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Zamawiający dopuszcza, aby zamiast sprawozdania z badań dynamicznych Wykonawca dostarczył certyfikat zgodności z całą normą.</w:t>
            </w: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 xml:space="preserve">Oferowany ambulans wraz ze sprzętem medycznym spełnia wymagania aktualnie obowiązującej normy PN-EN 1789 </w:t>
            </w: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br/>
              <w:t xml:space="preserve">( w zakresie ambulansu typu „C” i PN-EN 1865 w zakresie odpowiednim do prowadzonego postępowania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Oferowany sprzęt medyczny spełnia wymagania ustawy z dnia 20 maja 2010 r. o wyrobach medycznych ( Dz.U. z 2017 poz. 211 ze zm)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VI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 NADWOZIE – PRZEDZIAŁ MEDYCZNY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Minimalne wymiary przedziału medycznego  (długość x szerokość x wysokość)  3250 x 1700 x 1800mm.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Izolacja termiczna i akustyczna ścian i sufitu.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Wzmocniona podłoga umożliwiająca mocowanie podstawy pod nosze główne, o powierzchni antypoślizgowej, połączona szczelnie z zabudową ścian, łatwo zmywalna.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1896"/>
              </w:tabs>
              <w:suppressAutoHyphens/>
              <w:snapToGrid w:val="0"/>
              <w:spacing w:after="0" w:line="240" w:lineRule="auto"/>
              <w:ind w:left="71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Ściany boczne przedziału medycznego mają być przystosowane do zamocowania wyposażenia – szyna do montowania sprzętu medycznego.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71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Ściany boczne i sufit pokryte  tworzywem sztucznym, łatwo zmywalnym i odpornym na środki dezynfekujące, w kolorze białym.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Na prawej ścianie min 1 fotel obrotowy ze zintegrowanym zagłówkiem ( Zamawiający dopuszcza zagłówki regulowane), fotel/fotele wyposażone w bezwładnościowe, trzypunktowe pasy bezpieczeństwa i zagłówki, z regulowanym oparciem pod plecami (regulowany kąt oparcia – podać zakres regulacji). 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Wszystkie fotele wykonane z materiału łatwo zmywalnego 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 wezwanie Zamawiającego dostarczyć homologacje cząstkowe lub protokoły z badań wykonanych przez niezależną jednostkę notyfikującą.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Przy ścianie działowej u wezgłowia noszy fotel obrotowy umożliwiający jazdę tyłem do kierunku jazdy, ze składanym do pionu siedziskiem ,zagłówkiem (regulowanym lub zintegrowanym), bezwładnościowym pasem bezpieczeństwa oraz regulowanym oparciem pod plecami (regulowany kąt oparcia – podać zakres </w:t>
            </w: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regulacji). Fotel z przesuwem umożliwiając w ten sposób swobodny dostęp do plecaka/ torby medycznej umieszczonej w schowku na lewej ścianie przedziału medycznego. Zamawiający nie określa w jaki sposób przesuw fotela winien być realizowany. Zamawiający dopuszcza rozwiązania równoważne konstrukcyjnie . Fotel wraz z systemem przebadany na zgodność z REG 14 dla typu pojazdu w odniesieniu do kotwiczeń pasa bezpieczeństwa i REG 17 dla typu pojazdu w odniesieniu do wytrzymałości siedzeń i ich mocowań. Typ  pojazdu- oznacza oferowana marka i model pojazdu.  </w:t>
            </w:r>
          </w:p>
          <w:p w:rsidR="00902D13" w:rsidRPr="000E5406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 wezwanie Zamawiającego dostarczyć  homologacje cząstkowe lub protokoły z badań wykonanych przez niezależną jednostkę notyfikującą.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Częściowo przeszklona ścianka działowa oddzielająca kabinę kierowcy od przedziału medycznego, wyposażona w drzwi umożlwiające komunikację oraz swobodne poruszanie się pomiędzy pomieszczeniem medycznym a kabiną kierowcy. Konstrukcja i działanie drzwi zgodne z wymogami normy PN EN 1789.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Zabudowa meblowa umożliwiająca umieszczenie w niej sprzętu i wyposażenia wyszczególnionego w aktualnej normie PN EN 1789 dla ambulansu typu C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 ścianie lewej szyna wraz z trzema panelami do mocowania uchwytów dla następującego sprzętu medycznego: defibrylatora, respiratora, pompy infuzyjnej. Panele mają mieć możliwość przesuwania wzdłuż osi pojazdu tj. możliwość rozmieszczenia w/w sprzętu medycznego wg uznania. Zamawiający nie dopuszcza mocowania na stałe uchwytów do w/w sprzętu medycznego bezpośrednio do ściany przedziału medycznego.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Ogrzewacz płynów infuzyjnych z termostatem, z możliwością płynnej regulacji temperatury.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Zabezpieczenie elementów wyposażenia oraz urządzeń przed ich  niekontrolowanym otwieraniem i przemieszczaniem w czasie jazdy, gwarantujące jednocześnie łatwość dostępu i użycia.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 przedziale medycznym zamontowany panel sterujący spełniający następujące funkcje: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z funkcją zegara i kalendarza (aktualny czas, aktualna data),/ Zamawiający dopuszcza aby funkcja wyświetlania daty i zegar nie były zintegrowane z panelem sterującym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sterowanie oświetleniem wewnętrznym przedziału medycznego,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sterowanie układem ogrzewania przedziału medycznego,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informujący o temperaturze przedziału medycznego,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sterowanie układem klimatyzacji i wentylacji przedziału medycznego,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możliwość sterowania oświetleniem zewnętrznym i wewnętrznym z paneli przy drzwiach wejściowych do przedziału medycznego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Zamawiający nie dopuszcza panelu dotykowego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Sufitowy uchwyt do kroplówek na min. 4 szt. pojemników.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Sufitowe i ścienne uchwyty dla personelu medycznego.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Instalacja tlenowa z panelem z 2 punktami poboru na ścianie lewej, z butlami stalowymi 10l, reduktorami na butlę ( 2 sztuki).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Podstawa (laweta) pod nosze  główne mechaniczna , posiadająca płynny przesuw boczny, z wysuwem na zewnątrz pojazdu umożliwiającym wjazd noszy na lawetę, oraz z możliwością ustawienia pozycji Trendelenburga i antyTrendelenburga  (podać markę i model).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Okna w przedziale medycznym pokryte w 2/3 wysokości folią półprzezroczystą.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Zabezpieczenie elementów wyposażenia oraz urządzeń przed ich niekontrolowanym otwieraniem i przemieszczaniem w czasie jazdy, gwarantujące jednocześnie łatwość dostępu i użycia.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20.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Kosze na śmieci i miejsca na pojemniki na materiał niebezpieczny w zabudowie meblowej.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21.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Co najmniej 2 sufitowe punkty świetlne typu LED nad noszami, z regulacją kąta padania światła + oświetlenie punktowe typu LED blatu roboczego.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Automatyczne włączenie/ wyłączenie oświetlenia ( jednej sekcji) po otwarciu/ zamknięciu drzwi przedziału pacjenta, możliwość włączania/ wyłączania oświetlenia z paneli umieszczonych przy drzwiach wejściowych do przedziału medycznego.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VII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  OGRZEWANIE,WENTYLACJA, KLIMATYZACJA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5599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Ogrzewanie kabiny kierowcy i przedziału medycznego wykorzystujące ciecz chłodzącą silnik.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5599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Niezależny od pracy silnika i układu chłodzenia silnika system ogrzewania przedziału medycznego o mocy min. 5,0 kW ( proszę podać markę i model webasto).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5599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Dodatkowa nagrzewnica wodna w przedziale medycznym wykorzystująca ciecz chłodzącą silnik z dodatkową pompką wody oraz zaworem odcinającym.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5599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Wentylacja mechaniczna, nawiewno – wywiewna, zapewniająca prawidłową wentylację przedziału medycznego i zapewniająca wymianę powietrza min 20 razy na godzinę w czasie postoju, proszę podać markę, model i wydajność w m3).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5599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Klimatyzacja dwuparnikowa, oddzielna dla przedziału medycznego i kabiny kierowcy , z możliwością ustawienia żądanej temperatury.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kern w:val="2"/>
                <w:sz w:val="20"/>
                <w:szCs w:val="20"/>
                <w:lang w:eastAsia="zh-CN"/>
              </w:rPr>
              <w:t>Ogrzewanie postojowe przedziału medycznego – grzejnik elektryczny z sieci 230V o mocy min. 2,0 kW (podać markę i model).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VIII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INSTALACJA ELEKTRYCZNA I OŚWIETLENIE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Układ zasilania zewnętrznego 230V z zabezpieczeniem uniemożliwiającym rozruch silnika przy podłączonym zasilaniu zewnętrznym i z zabezpieczeniem przeciwporażeniowym, z wizualną sygnalizacją informującą o podłączeniu do sieci 230V.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Przewód zasilania zewnętrznego 230V o długości min. 10m.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Zespół 2 akumulatorów o łącznej pojemności min. 180Ah, z czego jeden to akumulator rozruchowy silnika, drugi do zasilania pozostałych odbiorników prądu.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Automatyczna ładowarka akumulatorowa z sieci 230V, umożliwiająca doładowanie obu akumulatorów w czasie postoju.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Wzmocniony alternator spełniający wymogi obsługi wszystkich odbiorników prądu i jednoczesnego ładowania dwóch akumulatorów w czasie jazdy.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Minimum 3 gniazda 230V zamontowane w przedziale medycznym umożliwiająca ładowanie i pracę urządzeń zamontowanych w ambulansie.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Instalacja dla napięcia 12V i oświetlenie przedziału medycznego powinna posiadać co najmniej 4 gniazda 12V  zabezpieczonych przed zabrudzeniem / zalaniem wyposażone we wtyki poboru prądu umiejscowione na lewej ścianie, oraz 1 gniazdo zasilania 12V fabryczne tzw. zapalniczki.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Oświetlenie przedziału medycznego: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światło rozproszone typu LED lub jarzeniowego  w kolorze naturalnym, umieszczone w części sufitowej przedziału medycznego, składające się z min. 6  lamp sufitowych lub 2 lamp ledowych, zapewniające prawidłowe oświetlenie przedziału medycznego, z funkcją przygaszania na czas transportu (tzw. oświetlenie nocne, które może być realizowane przez dodatkowe lampy LED).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618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Oświetlenie punktowe LED blatu roboczego.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410"/>
        </w:trPr>
        <w:tc>
          <w:tcPr>
            <w:tcW w:w="710" w:type="dxa"/>
            <w:tcBorders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tabs>
                <w:tab w:val="left" w:pos="618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Światła boczne pozycyjne pojazdu.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135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tabs>
                <w:tab w:val="left" w:pos="618"/>
              </w:tabs>
              <w:suppressAutoHyphens/>
              <w:snapToGrid w:val="0"/>
              <w:spacing w:after="0" w:line="240" w:lineRule="auto"/>
              <w:ind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Urządzenia zamontowane w procesie adaptacji pojazdu bazowego na ambulans sanitarny nie będą powodowały zakłóceń elektromagnetycznych które mogą mieć wpływ na pracę urządzeń systemu łączności i SWD oraz urządzeń medycznych przeznaczonych do pracy w ambulansie.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IX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SYGNALIZACJA </w:t>
            </w:r>
          </w:p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ŚWIETLNO–DŹWIĘKOWA I OZNAKOWANIE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9094"/>
                <w:tab w:val="left" w:pos="-5315"/>
                <w:tab w:val="left" w:pos="2136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Belka świetlna typu LED, wyposażona w dwa reflektory typu LED do oświetlania przedpola pojazdu. (wymaga się podświetlonego napisu „ambulans”) . Belka niskoprofilowa.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-9094"/>
                <w:tab w:val="left" w:pos="-5315"/>
                <w:tab w:val="left" w:pos="2136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 tylnej części dachu pojazdu min. jedna lampa typu kogut w kolorze niebieskim ze światłem typu LED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1146"/>
                <w:tab w:val="left" w:pos="1790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Dwie niebieskie lampy LED, zamontowane w atrapie chłodnicy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1146"/>
                <w:tab w:val="left" w:pos="1790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Sygnalizacja dźwiękowa modulowana o mocy min. 100 W z możliwością podawania komunikatów głosem, zgodna z obowiązującymi przepisami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1146"/>
                <w:tab w:val="left" w:pos="1790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Głośnik zamontowany w pasie przednim ( odporny na warunki atmosferyczne i zachlapanie). Podać markę i model wzmacniacza i głośnika. Nie dopuszcza się głośnika zamontowanego w komorze silnika.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1146"/>
                <w:tab w:val="left" w:pos="1790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Dodatkowa sygnalizacja pneumatyczna przeznaczona do ciągłego działania (podać markę i model)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tabs>
                <w:tab w:val="left" w:pos="1146"/>
                <w:tab w:val="left" w:pos="1790"/>
              </w:tabs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Reflektory LED po obu stronach i z tyłu pojazdu  ze światłem rozproszonym do oświetlania miejsca akcji- po dwa z lewej i prawej strony z możliwością włączenia i wyłączenia z kabiny kierowcy i przedziału medycznego, dwa z reflektorów montowanych w tylnej części ścian bocznych i reflektory tylne włączające się automatycznie po wrzuceniu biegu wstecznego przez kierowcę. Reflektory automatycznie wyłączające się po ruszeniu pojazdu i osiągnięciu prędkości 30 km/h.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Oznakowanie zewnętrzne pojazdu zgodne z obowiązującymi przepisami prawa o ruchu drogowym oraz Rozporządzenia Ministra Zdrowia z dnia 18.10.2010r. dotyczące Oznakowania zespołów ratownictwa medycznego (dla ambulansu typu „S” lub P po uzgodnienie z Zamawiającym ), Dodatkowo - nazwa i adres Zamawiającego umieszczona po obu bokach pojazdu (do uzgodnienia) + dodatkowe oznakowanie dotyczące źródeł finansowania (do uzgodnienia)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WYPOSAŻENIE W ŚRODKI ŁĄCZNOŚCI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Kabina kierowcy przystosowana do zainstalowania radiotelefonu przewoźnego, wyprowadzenia instalacji do podłączenia radiotelefonu. 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Uchwyt do radiotelefonu Motorolla DP3601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 dachu pojazdu antena radiotelefonu spełniająca następującej wymogi: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zakres częstotliwości -168-170 MHz,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polaryzacja pionowa,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 charakterystyka promieniowania –dookólna.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Pojazd wyposażony w uchwyty do bezpiecznego przewożenia urządzeń systemu SWD PRM tj. W ofercie należy uwzględnić stację dokującą (ładującą do tabletu) i oryginalny uchwyt do drukarki (tablet i drukarkę dostarczy Zamawiający).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Stacja dokująca i uchwyt drukarki mają być połączone kablem USB, który w razie awarii powinien być łatwo dostępny do wymiany.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Zamawiający wymaga by stacja dokująca ( ładująca do tabletu) oraz oryginalny uchwyt do drukarki były zamontowane w sposób zapewniający bezpieczeństwo załogi oraz transportowanego pacjenta. 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Pojazd wyposażony w instalację elektryczną przygotowaną do zamontowania urządzeń  systemu SWD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Wszystkie w/w działania nie będą miały wpływu na zakres i czas udzielonej gwarancji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Zamawiający wymaga dostarczenia dodatkowej stacji dokującej ( ładująca do tabletu ). Model tabletu: GETAC F110-G4-Premium_FG21YQKB1HXX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Instalacja logiczno-elektryczna wraz z antenami zainstalowanymi na dachu pojazdu z łatwym dostępem do wymiany (do stacji dokującej i modułu typu Teltonika lub równoważnym). Moduł po stronie Zamawiającego.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>XI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widowControl w:val="0"/>
              <w:suppressLineNumbers/>
              <w:suppressAutoHyphens/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zh-CN"/>
              </w:rPr>
              <w:t xml:space="preserve">  INNE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710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Wykonawca dostarcza wraz z pojazdem niezbędne dokumenty do jego rejestracji na terenie RP.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Zamawiający wymaga aby zaproponowane ambulanse w dniu przekazania posiadały wyłączone ograniczenie prędkości oraz wyłączony tachograf (jeżeli były zainstalowane)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Wymagany termin gwarancji samochodu bazowego, adaptacji, sprzętu medycznego - min. 24 miesiące.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W okresie gwarancji wszelkie koszty związane z przeglądami samochodu bazowego, adaptacji, sprzętu medycznego pokrywa Wykonawca.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Przeglądy okresowe samochodu bazowego, adaptacji, sprzętu medycznego pokrywa Zamawiający.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Zamawiający dopuszcza dostawę ambulansu na kołach.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Cs/>
                <w:kern w:val="2"/>
                <w:sz w:val="20"/>
                <w:szCs w:val="20"/>
                <w:lang w:eastAsia="zh-CN" w:bidi="hi-IN"/>
              </w:rPr>
              <w:t>Dodatkowy komplet kół z oponami zimowymi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CellMar>
            <w:left w:w="0" w:type="dxa"/>
            <w:right w:w="0" w:type="dxa"/>
          </w:tblCellMar>
        </w:tblPrEx>
        <w:trPr>
          <w:trHeight w:val="66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 w:hanging="360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kern w:val="2"/>
                <w:sz w:val="20"/>
                <w:szCs w:val="20"/>
                <w:lang w:eastAsia="zh-CN" w:bidi="hi-IN"/>
              </w:rPr>
              <w:t xml:space="preserve">SPRZĘT MEDYCZNY </w:t>
            </w:r>
          </w:p>
          <w:p w:rsidR="00902D13" w:rsidRPr="00902D13" w:rsidRDefault="00902D13" w:rsidP="00902D13">
            <w:pPr>
              <w:tabs>
                <w:tab w:val="left" w:pos="0"/>
              </w:tabs>
              <w:suppressAutoHyphens/>
              <w:spacing w:after="0" w:line="240" w:lineRule="auto"/>
              <w:ind w:left="110" w:right="78"/>
              <w:rPr>
                <w:rFonts w:ascii="Times New Roman" w:eastAsia="SimSun" w:hAnsi="Times New Roman" w:cs="Times New Roman"/>
                <w:b/>
                <w:small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smallCaps/>
                <w:kern w:val="2"/>
                <w:sz w:val="20"/>
                <w:szCs w:val="20"/>
                <w:lang w:eastAsia="zh-CN" w:bidi="hi-IN"/>
              </w:rPr>
              <w:t>(Sprzęt medyczny ma spełniać wymogi aktualnej normy PN EN 1789 , PN-EN 1865-1 , PN EN 1865-4 )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9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NOSZE GŁÓWNE  - 1 szt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Nazwa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wykonane z materiału odpornego na korozję lub z materiału zabezpieczonego przed korozją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nosze potrójnie łamane z możliwością ustawienia pozycji przeciwwstrząsowej i pozycji zmniejszającej napięcie mięśni brzucha;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przystosowane do prowadzenia reanimacji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możliwością płynnej regulacji kąta nachylenia oparcia pod plecami do 90 stopni;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rama noszy pod głową pacjenta umożliwiająca odgięcie głowy do tyłu, przygięcie głowy do klatki piersiowej i ułożenia na wznak;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zestawem pasów zabezpieczających pacjenta, o regulowanej długości, mocowanych bezpośrednio do ramy noszy;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wyposażone w cienki nie sprężynujący materac z tworzywa sztucznego umożliwiający ustawienie wszystkich dostępnych pozycji transportowych, o powierzchni antypoślizgowej, nie absorbujący krwi i płynów, odporny na środki dezynfekujące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ze składanymi poręczami bocznymi na boki lub wzdłuż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wysuwanymi rączkami do przenoszenia, umieszczonymi z przodu i z tyłu noszy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możliwością wprowadzania noszy na transporter przodem lub tyłem do kierunku jazdy;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miejscem montażu składanego wieszak na pojemniki z płynami infuzyjnymi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waga noszy max 23 kg zgodna z wymogami aktualnej normy PN EN 1865-1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trwałe oznakowanie, najlepiej graficzne elementów związanych z obsługą noszy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obciążenie dopuszczalne noszy min 230 kg (podać obciążenie dopuszczalne w kg);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TRANSPORTER NOSZY GŁÓWNYCH – 1szt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Nazwa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wyposażony w system niezależnego składania się goleni przednich i tylnych przy wprowadzaniu i wyprowadzaniu noszy z/do ambulansu, pozwalający na bezpieczne wprowadzenie/wyprowadzenie noszy z pacjentem nawet przez jedną osobę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szybki i łatwy system połączenia z noszami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regulacja wysokości w min sześciu poziomach;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możliwość zapięcia noszy przodem lub nogami w kierunku jazdy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odbojniki na goleniach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wyposażony w min. 4 kółka obrotowe w zakresie o 360 stopni, min. 2 kółka wyposażone w hamulce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49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możliwość ustawienia pozycji drenażowych Trendelenburga i Fowlera na minimum trzech poziomach pochylenia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Wszystkie 4 kółka jezdne  skrętne w zakresie 360 stopni, o średnicy powyżej 150 mm i szerokości min. 45 mm, umożliwiające prowadzenia noszy bokiem do kierunku jazdy przez 1 osobę z dowolnej strony transportera, z blokadą przednich kółek do jazdy na wprost; kółka umożliwiające jazdę zarówno w pomieszczeniach zamkniętych jak i poza nimi na utwardzonych nawierzchniach i na otwartych przestrzeniach.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Podać średnicę kółek w mm;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obciążenie dopuszczalne transportera minimum 250 kg (podać dopuszczalne obciążenie w kg);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waga transportera max. 28 kg zgodnie z wymogami aktualnej normy PN EN 1865-1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mocowanie transportera do lawety ambulansu zgodne z wymogami aktualnej normy PN EN 1789+A2:2015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transporter musi posiadać trwale oznakowane najlepiej graficzne elementy związanych z  jego obsługą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transporter  wykonany z materiału odpornego na korozję, lub z materiału zabezpieczonego przed korozją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system automatycznego składania co najmniej goleni przednich transportera w trakcie załadunku do ambulansu bez konieczności zwalniania jakichkolwiek dźwigni czy przycisków pozwalający na załadunek noszy wraz z transporterem bez konieczności jego dźwigania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Okres gwarancji 36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</w:tblPrEx>
        <w:trPr>
          <w:trHeight w:val="6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numPr>
                <w:ilvl w:val="0"/>
                <w:numId w:val="1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Certyfikat lub deklaracja zgodności z aktualnymi  normami PN EN 1789+A2 oraz PN EN 1865-1  na oferowany zestaw transportowy potwierdzający pełną zgodność z wymaganymi normami (nosze i transporter oraz mocowanie ) i folder – załączyć do oferty;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Dołączyć do oferty dokumenty dopuszczające do stosowania na terenie Polski, zgodnie z Ustawą o wyrobach medycznych z dnia 20.05.2010 roku i aktami wykonawczymi do ustawy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110" w:right="13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  <w:t xml:space="preserve">Respirator transportowy – 1szt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Nazwa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Zasilanie i sterowanie pracą respiratora z przenośnego lub stacjonarnego źródła tlenu oraz instalacji O2 ambulansu a także z wbudowanego w respirator akumulatora o czasie pracy min 3 h z możliwością jego doładowywania z instalacji 12V lub 230V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Klasa ochrony min IP44 , waga respiratora do max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2 kg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Sterowanie parametrami wentylacji objętościowe i ciśnieniowe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Tryby wentylacji : </w:t>
            </w:r>
          </w:p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Objętościowe : VCV , VCV-SIMV , VCV-SIMV-PS </w:t>
            </w:r>
          </w:p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Ciśnieniowe : PCV , PCV-SIMV , PCV-SIMV-PS </w:t>
            </w:r>
          </w:p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CPAP </w:t>
            </w:r>
          </w:p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PEEP </w:t>
            </w:r>
          </w:p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Wentylacja manualna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CPR assist – synchronizacja z uciskiem klatki piersiowej zgodny z wytycznymi ERC/AHA dla dorosłych i dla dzieci w trybie objętościowym i ciśnieniowym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Zakres regulacji częstości oddechowej od min. 5-80 cykli/min.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Zakres regulacji objętości oddechowej od min. 40 - 2000 ml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Regulowane ciśnienie szczytowe w układzie pacjenta w zakresie min. 10-60 mbar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Możliwość regulacji czasu wdechu, możliwość regulacji stosunku czasu wdechu do wydechu( I:E)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Stężenie tlenu regulowane w zakresie min. 45 do 100% dostępne min. 5 poziomów stężenia O2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Wyświetlane parametry monitorowania w układzie pacjenta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Alarmy monitorowanych parametrów wentylacji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Wyświetlanie poziomu naładowania akumulatora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układ oddechowy pacjenta wielorazowy – min. 2 szt. oraz min. 10 szt. układów oddechowych jednorazowych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układ oddechowy pacjenta wielorazowy – min. 2 szt. oraz min. 10 szt. układów oddechowych jednorazowych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Uchwyt mocujący respirator na ścianie ambulansu zgodny z wymogami normy PN EN 1789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Okres gwarancji min. </w:t>
            </w:r>
            <w:r w:rsidR="000E540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>36</w:t>
            </w:r>
            <w:bookmarkStart w:id="0" w:name="_GoBack"/>
            <w:bookmarkEnd w:id="0"/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 miesiące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Bezpłatne przeglądy w okresie gwarancji w siedzibie Zamawiającego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</w:pPr>
            <w:r w:rsidRPr="00902D13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zh-CN"/>
              </w:rPr>
              <w:t xml:space="preserve">Dokumenty dopuszczające do obrotu w jednostkach medycznych na terenie Polski, zgodnie z Ustawą o wyrobach medycznych z dnia 20.05.2010 r – dostarczyć na wezwanie oraz przy dostawie wraz z paszportem technicznym , kartą gwarancyjną i instrukcją obsługi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  <w:t xml:space="preserve">Krzesło kardiologiczne składane  - 1 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Nazwa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0E5406" w:rsidP="00902D13">
            <w:pPr>
              <w:suppressAutoHyphens/>
              <w:spacing w:after="0" w:line="240" w:lineRule="auto"/>
              <w:ind w:right="7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  <w:t>W</w:t>
            </w:r>
            <w:r w:rsidR="00902D13" w:rsidRPr="00902D13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ykonane z  materiału odpornego na korozje i na działanie płynów dezynfekujących , wyposażone w 4 kółka jezdne z czego tylne o średnicy min 15 cm wyposażone w hamulce a przednie  obrotowe o średnicy min 10 cm  , wyposażone  </w:t>
            </w:r>
            <w:r w:rsidR="00902D13" w:rsidRPr="000E5406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w odpinany </w:t>
            </w:r>
            <w:r w:rsidR="00902D13" w:rsidRPr="00902D13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system trakcyjny umożliwiający zjazd po schodach działający na zasadzie im pacjent cięższy tym krzesło jedzie wolniej  , </w:t>
            </w:r>
            <w:r w:rsidR="00902D13" w:rsidRPr="00902D13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 xml:space="preserve">wyposażone w składane tylne rączki transportowe , wyposażone w ruchomą tylną ramę z regulacją jej wysokości na co najmniej 4 poziomach , wyposażone w przednie rączki transportowe o regulowanej długości na min 4 poziomach  , wyposażone w podparcie pod nogi , wyposażone w blokadę zabezpieczającą przed złożeniem w trakcie transportu , siedzisko i oparcie wykonane z mocnego materiału, odpornego na bakterie, grzyby, zmywalne , szybkodemontowalne, wyposażone w min 3 pasy, wyposażone w stabilizator głowy pacjenta montowany do wysuwanej w pionie ramy umożliwiający regulacje wysokości zamocowania , waga do 15 kg, dopuszczalne obciążenie powyżej 200 kg. </w:t>
            </w:r>
            <w:r w:rsidR="00902D13"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, zgodne z aktualną normą PN EN 1865-4– dołączyć do oferty dokumenty dopuszczające stosowanie na terenie Polski, zgodnie z Ustawą o wyrobach medycznych z dnia 20-05-2010 roku i aktami wykonawczymi do ustawy.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  <w:t xml:space="preserve">Ssak nożny  - 1 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Nazwa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3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 xml:space="preserve">Przenośny, mechaniczny, bardzo prosta konstrukcja umożliwiająca szybki demontaż w celu mycia i dezynfekcji. Wszystkie elementy ssaka można sterylizować w autoklawie w temp. 121 stopni C. Ssak można obsługiwać nogą lub ręką. Nieograniczona objętość ssania. Pojemność zbiornika: 600 ml, ciężar ok. 1 kg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dołączyć do oferty dokumenty dopuszczające stosowanie na terenie Polski, zgodnie z Ustawą o wyrobach medycznych z dnia 20-05-2010 roku i aktami wykonawczymi do ustawy.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  <w:t xml:space="preserve">Ssak bateryjno-sieciowy  - 1 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val="en-US"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Nazwa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Ssak elektryczny przenośny,  z płynną lub stopniową regulacją siły ssania w zakresie od 0-80 Kpa;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 xml:space="preserve">Maksymalny przepływ min 20 l/min, zasilanie akumulatorowe. Czas pracy ciągłej z akumulatora min.40 min. przy max. obciążeniu;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Uchwyt ścienny do ambulansu zgodny z normą PN EN 1789 z funkcją automatycznego podłączenia napięcia zasilającego ssak z 12V i ładowania akumulatora.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Zasilanie  12V z dowolnego gniazdka zapalniczki samochodowej (niezależnie od uchwytu ściennego) w przypadku awarii uchwytu , manometr podciśnienia wbudowany w moduł ssaka, posiadający wskaźnik naładowania akumulatora; układ ssący zabezpieczony przed uszkodzeniem w przypadku zaczepienia przewodów . Słój wielokrotnego użytku o pojemności 1000 ml(do sterylizacji w autoklawie) z zaworem przelewowym i filtrem  antybakteryjnym.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Torba transportowa z paskiem na ramię i kieszenią na akcesoria.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  <w:t>Waga do 4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360" w:hanging="326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dołączyć do oferty dokumenty dopuszczające stosowanie na terenie Polski, zgodnie z Ustawą o wyrobach medycznych z dnia 20-05-2010 roku i aktami wykonawczymi do ustawy.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pl-PL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 w:bidi="hi-IN"/>
              </w:rPr>
              <w:t xml:space="preserve">    18.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caps/>
                <w:kern w:val="2"/>
                <w:sz w:val="20"/>
                <w:szCs w:val="20"/>
                <w:lang w:eastAsia="zh-CN" w:bidi="hi-IN"/>
              </w:rPr>
              <w:t xml:space="preserve">Plecak ratowniczy    - 1 szt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</w:t>
            </w: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Podać markę,  model,  załączyć  folder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Kraj pochodzenia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 xml:space="preserve">      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Urządzenie fabrycznie nowe, rok produkcji 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46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lastRenderedPageBreak/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Wielokomorowy (min 5 dużych komór głównych) przeznaczonych do przechowywania i przenoszenia wyposażenia medycznego niezbędnego do pracy w zespołach wyjazdowych pogotowia ratunkowego. Wymiary minimalne plecaka 60cmx50cmx30cm</w:t>
            </w: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Wykonany z materiału typu Complan w kolorze czerwonym z elementami odblaskowymi w przedniej i górnej części plecaka , wyposażony w min 3 kieszenie zewnętrzne do przenoszenia podstawowego wyposażenia, z uchwytami do przenoszenia plecaka rozmieszczonymi zarówno w pionie jak i w poziomie , z systemem szelkowym do transportu na plecach , szelki o regulowanej długości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Spód plecaka zabezpieczony przed przetarciem , z ampularium na min 80 ampułek o różnej pojemności z możliwością opisania poszczególnego ułożenia leków , z miejsce na min 4 butelki płynów infuzyjnych wraz z aparatami do toczenia płynów oraz z miejscem na mankiet do szybkiej infuzji ciśnieniowej Zestaw min 5 przeźroczystych organizerów umożliwiających segrergacje sprzętu medycznego mocowanych na rzep w komorze głównej z możliwością zmiany ułożenia w zależności od potrzeb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5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Czujnik tlenku węgla dla członków zespołów ratownictwa medycznego, z możliwością doczepienia do plecaka – 1 szt.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ind w:left="72" w:hanging="18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tabs>
                <w:tab w:val="num" w:pos="7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ar-SA" w:bidi="hi-IN"/>
              </w:rPr>
              <w:t xml:space="preserve">    20.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caps/>
                <w:kern w:val="2"/>
                <w:sz w:val="20"/>
                <w:szCs w:val="20"/>
                <w:lang w:eastAsia="zh-CN" w:bidi="hi-IN"/>
              </w:rPr>
              <w:t xml:space="preserve">Zestaw szyn KRAMERA  - 1 szt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</w:t>
            </w: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 w:hanging="18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Podać markę,  model,  załączyć  folder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Kraj pochodzenia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 xml:space="preserve">      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 w:hanging="18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Urządzenie fabrycznie nowe, rok produkcji  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 xml:space="preserve">    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-38"/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zestaw</w:t>
            </w:r>
            <w:r w:rsidRPr="00902D13">
              <w:rPr>
                <w:rFonts w:ascii="Times New Roman" w:eastAsia="Arial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14 szyn typu Kramer w pełnej rozmiarówce w obszyciu z tworzywa sztucznego z torbą transportową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ind w:left="72" w:hanging="18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Look w:val="00A0" w:firstRow="1" w:lastRow="0" w:firstColumn="1" w:lastColumn="0" w:noHBand="0" w:noVBand="0"/>
        </w:tblPrEx>
        <w:trPr>
          <w:trHeight w:val="3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02D13" w:rsidRPr="00902D13" w:rsidRDefault="00902D13" w:rsidP="00902D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2D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dołączyć do oferty dokumenty dopuszczające stosowanie na terenie Polski, zgodnie z Ustawą o wyrobach medycznych z dnia 20-05-2010 roku i aktami wykonawczymi do ustawy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kern w:val="2"/>
                <w:sz w:val="20"/>
                <w:szCs w:val="20"/>
                <w:lang w:eastAsia="zh-CN" w:bidi="hi-IN"/>
              </w:rPr>
              <w:t xml:space="preserve">   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b/>
                <w:bCs/>
                <w:caps/>
                <w:kern w:val="2"/>
                <w:sz w:val="20"/>
                <w:szCs w:val="20"/>
                <w:lang w:eastAsia="zh-CN" w:bidi="hi-IN"/>
              </w:rPr>
              <w:t xml:space="preserve">Defibrylator /monitor przenośny z funkcją transmisji danych – 1 szt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------------------------------------------</w:t>
            </w: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pacing w:after="0" w:line="240" w:lineRule="auto"/>
              <w:ind w:left="72" w:hanging="180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 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Nazwa, model  i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Kraj pochodzenia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Urządzenie fabrycznie nowe rok produkcji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Defibrylator przenośny dla dorosłych i dla dzieci o wadze kompletnego defibrylatora gotowego do pracy opisanego w specyfikacji do max 10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Aparat odporny na kurz i zalanie wodą – min klasa IP 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Czas pracy na akumulatorze: min 6 godzin ciągłego monitorowania EKG lub min. 100 defibrylacji z max energią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Zasilanie defibrylatora poprzez uchwyt karetkowy podłączony do instalacji 12V ambulansu zapewniający możliwość ładowania akumulatora/ów w aparacie oraz zasilanie defibrylatora. Dopuszcza się zewnętrzną ładowarkę do ładowania akumulatorów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Akumulator litowo-jonowy lub równoważny, ze zminimalizowanym efektem pamięci, czas ładowania do max. 4,5 godzin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Defibrylacja dwufazowa w trybie ręcznym i automatycznym, regulacja energii   w zakresie min. 2-200 J, dostępne min. 20 poziomów energii zew., gotowość do defibrylacji max energią do 7 s. , możliwość wykonania kardiowersji, z możliwością rozbudowy o łyżki do defibrylacji zewnętrznej dla dorosłych i dla dzieci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Ekran kolorowy LCD o przekątnej min. 6,5 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Możliwość wyświetlania 4 krzywych dynamicznych jednocześnie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lastRenderedPageBreak/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Wyświetlanie na ekranie oraz wydruk pełnego zapisu 12 odp. EKG, interpretacji słownej wyników analizy oraz wyników pomiarów amplitudowo-czasowych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Wbudowany rejestrator termiczny EKG na papier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o szerokości  min. 80 mm, szybkość wydruku programowana: 25 mm/sek. i  50 mm/sek.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Pamięć wewnętrzna min. 400 zdarzeń i min. 30 zrzutów ekranowych(monitorowanie, defibrylacja, stymulacja, procedury terapeutyczne)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Monitorowanie 12 odprowadzeń  z analizą, interpretacją słowną i możliwością transmisji poprzez modem GSM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Zakres pomiaru częstości akcji serca min. 30-300/min.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Wzmocnienie zapisu EKG regulowane w zakresie min. 0,25 do 2,0 cm/mV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funkcją stymulacji zewnętrznej. Częstotliwość stymulacji zewnętrznej regulowana w zakresie min. 40-180 imp/min, prąd stymulacji regulowany w zakresie min. 10-140 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Pomiar SpO2 w technologii Masimo SET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Zakres pomiaru SpO2 w zakresie 10-100 % i pulsu w zakresie min. 30-230/min.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możliwością pomiar NIBP w kpl zestaw mankietów do pomiaru min. 6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Funkcja wspomagania resuscytacji krążeniowo- oddechowej z informacją zwrotną o prawidłowości uciśnięć klatki piersiowej – sygnalizacja akustyczna i optyczna właściwego tempa oraz prawidłowej głębokości uciśnięć klatki piersiowej.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Funkcja metronomu umożliwiająca prowadzenie uciśnięć klatki piersiowej z zalecaną częstością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możliwością rozbudowy o  funkcją pomiaru etCO2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Komunikacja bezprzewodowa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Transmisja 12 odprowadzeniowego zapisu EKG oraz mierzonych parametrów przez dedykowany modem, transmisja GSM 3G bez karty sim operatora sieci  komórkowej , bez kosztowa po stronie nadawcy i odbiorcy przez cały okres użytkowania defibrylatora transmisja pozwalająca na odbiór we wskazanych przez Zamawiającego miejscach wyposażonych w komputer z dostępem do internetu.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Kabel EKG 12 odprowadzeniowe, 1 szt.  w kpl.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Kabel do stymulacji – w kpl.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Czujnik SpO2 – klips palcowy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Elektrody defibrylacyjne samoprzylepne dla dorosłych min 3 szt  i dzieci min 1 szt. oraz komplet łyżek do defibrylatora (dla dorosłych i dla dzieci)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Torba na akcesoria i uchwyt ścienny do ambulansu</w:t>
            </w:r>
          </w:p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Z funkcją ładowania akumulatora i zasilania defibrylatora po wpięciu aparatu do uchwytu, który ma być zgodny z normą PN EN 1789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Okres gwarancji </w:t>
            </w:r>
            <w:r w:rsidR="000E5406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36</w:t>
            </w: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 xml:space="preserve"> miesięcy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  <w:tr w:rsidR="00902D13" w:rsidRPr="00902D13" w:rsidTr="00902D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D13" w:rsidRPr="00902D13" w:rsidRDefault="00902D13" w:rsidP="00902D13">
            <w:pPr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dołączyć do oferty dokumenty dopuszczające stosowanie na terenie Polski, zgodnie z Ustawą o wyrobach medycznych z dnia 20.05.2010 roku i aktami wykonawczymi do ustawy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  <w:r w:rsidRPr="00902D13"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  <w:t>TAK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D13" w:rsidRPr="00902D13" w:rsidRDefault="00902D13" w:rsidP="00902D1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902D13" w:rsidRDefault="00902D13" w:rsidP="00902D13">
      <w:p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16"/>
          <w:szCs w:val="24"/>
          <w:lang w:eastAsia="zh-CN" w:bidi="hi-IN"/>
        </w:rPr>
      </w:pPr>
    </w:p>
    <w:p w:rsidR="00902D13" w:rsidRPr="00902D13" w:rsidRDefault="00902D13" w:rsidP="00902D13">
      <w:p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16"/>
          <w:szCs w:val="24"/>
          <w:lang w:eastAsia="zh-CN" w:bidi="hi-IN"/>
        </w:rPr>
      </w:pPr>
      <w:r w:rsidRPr="00902D13">
        <w:rPr>
          <w:rFonts w:ascii="Liberation Serif" w:eastAsia="SimSun" w:hAnsi="Liberation Serif" w:cs="Mangal"/>
          <w:kern w:val="2"/>
          <w:sz w:val="16"/>
          <w:szCs w:val="24"/>
          <w:lang w:eastAsia="zh-CN" w:bidi="hi-IN"/>
        </w:rPr>
        <w:t>* wypełnia Wykonawca UWAGA!!!</w:t>
      </w:r>
    </w:p>
    <w:p w:rsidR="00902D13" w:rsidRPr="00902D13" w:rsidRDefault="00902D13" w:rsidP="00902D13">
      <w:pPr>
        <w:suppressAutoHyphens/>
        <w:spacing w:after="0" w:line="240" w:lineRule="auto"/>
        <w:rPr>
          <w:rFonts w:ascii="Liberation Serif" w:eastAsia="SimSun" w:hAnsi="Liberation Serif" w:cs="Mangal" w:hint="eastAsia"/>
          <w:b/>
          <w:bCs/>
          <w:kern w:val="2"/>
          <w:sz w:val="16"/>
          <w:szCs w:val="28"/>
          <w:lang w:eastAsia="zh-CN" w:bidi="hi-IN"/>
        </w:rPr>
      </w:pPr>
      <w:r w:rsidRPr="00902D13">
        <w:rPr>
          <w:rFonts w:ascii="Liberation Serif" w:eastAsia="SimSun" w:hAnsi="Liberation Serif" w:cs="Mangal"/>
          <w:b/>
          <w:bCs/>
          <w:kern w:val="2"/>
          <w:sz w:val="16"/>
          <w:szCs w:val="28"/>
          <w:lang w:eastAsia="zh-CN" w:bidi="hi-IN"/>
        </w:rPr>
        <w:t>Brak wpisu w polach parametr oferowany lub nie spełnienie zapisów poszczególnych warunków parametrów wymaganych spowoduje odrzucenie oferty Wykonawcy.</w:t>
      </w:r>
    </w:p>
    <w:p w:rsidR="00902D13" w:rsidRPr="00902D13" w:rsidRDefault="00902D13" w:rsidP="00902D13">
      <w:pPr>
        <w:suppressAutoHyphens/>
        <w:spacing w:after="0" w:line="240" w:lineRule="auto"/>
        <w:rPr>
          <w:rFonts w:ascii="Calibri" w:eastAsia="SimSun" w:hAnsi="Calibri" w:cs="Calibri"/>
          <w:kern w:val="2"/>
          <w:sz w:val="20"/>
          <w:szCs w:val="20"/>
          <w:lang w:eastAsia="zh-CN" w:bidi="hi-IN"/>
        </w:rPr>
      </w:pPr>
    </w:p>
    <w:p w:rsidR="00902D13" w:rsidRPr="00902D13" w:rsidRDefault="00902D13" w:rsidP="00902D13">
      <w:pPr>
        <w:suppressAutoHyphens/>
        <w:spacing w:after="0" w:line="240" w:lineRule="auto"/>
        <w:rPr>
          <w:rFonts w:ascii="Liberation Serif" w:eastAsia="SimSun" w:hAnsi="Liberation Serif" w:cs="Mangal" w:hint="eastAsia"/>
          <w:kern w:val="2"/>
          <w:sz w:val="24"/>
          <w:szCs w:val="24"/>
          <w:lang w:eastAsia="zh-CN" w:bidi="hi-IN"/>
        </w:rPr>
      </w:pPr>
    </w:p>
    <w:p w:rsidR="00902D13" w:rsidRPr="00902D13" w:rsidRDefault="00902D13" w:rsidP="00902D13">
      <w:pPr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zh-CN" w:bidi="hi-IN"/>
        </w:rPr>
      </w:pPr>
    </w:p>
    <w:p w:rsidR="00902D13" w:rsidRPr="00902D13" w:rsidRDefault="00902D13" w:rsidP="00902D13">
      <w:pPr>
        <w:suppressAutoHyphens/>
        <w:spacing w:after="0" w:line="276" w:lineRule="auto"/>
        <w:jc w:val="center"/>
        <w:rPr>
          <w:rFonts w:ascii="Liberation Serif" w:eastAsia="SimSun" w:hAnsi="Liberation Serif" w:cs="Mangal" w:hint="eastAsia"/>
          <w:kern w:val="2"/>
          <w:sz w:val="16"/>
          <w:szCs w:val="24"/>
          <w:lang w:eastAsia="zh-CN" w:bidi="hi-IN"/>
        </w:rPr>
      </w:pP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  <w:r w:rsidRPr="00902D13">
        <w:rPr>
          <w:rFonts w:ascii="Liberation Serif" w:eastAsia="SimSun" w:hAnsi="Liberation Serif" w:cs="Mangal"/>
          <w:b/>
          <w:kern w:val="2"/>
          <w:sz w:val="16"/>
          <w:szCs w:val="16"/>
          <w:lang w:eastAsia="zh-CN" w:bidi="hi-IN"/>
        </w:rPr>
        <w:tab/>
      </w:r>
    </w:p>
    <w:p w:rsidR="00902D13" w:rsidRDefault="00902D13"/>
    <w:sectPr w:rsidR="00902D13" w:rsidSect="00902D13">
      <w:footerReference w:type="default" r:id="rId7"/>
      <w:pgSz w:w="11906" w:h="16838"/>
      <w:pgMar w:top="4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B3B" w:rsidRDefault="00E71B3B" w:rsidP="00902D13">
      <w:pPr>
        <w:spacing w:after="0" w:line="240" w:lineRule="auto"/>
      </w:pPr>
      <w:r>
        <w:separator/>
      </w:r>
    </w:p>
  </w:endnote>
  <w:endnote w:type="continuationSeparator" w:id="0">
    <w:p w:rsidR="00E71B3B" w:rsidRDefault="00E71B3B" w:rsidP="00902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620022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02D13" w:rsidRPr="00902D13" w:rsidRDefault="00902D13">
        <w:pPr>
          <w:pStyle w:val="Stopka"/>
          <w:jc w:val="right"/>
          <w:rPr>
            <w:rFonts w:hint="eastAsia"/>
            <w:sz w:val="16"/>
            <w:szCs w:val="16"/>
          </w:rPr>
        </w:pPr>
        <w:r w:rsidRPr="00902D13">
          <w:rPr>
            <w:sz w:val="16"/>
            <w:szCs w:val="16"/>
          </w:rPr>
          <w:fldChar w:fldCharType="begin"/>
        </w:r>
        <w:r w:rsidRPr="00902D13">
          <w:rPr>
            <w:sz w:val="16"/>
            <w:szCs w:val="16"/>
          </w:rPr>
          <w:instrText>PAGE   \* MERGEFORMAT</w:instrText>
        </w:r>
        <w:r w:rsidRPr="00902D13">
          <w:rPr>
            <w:sz w:val="16"/>
            <w:szCs w:val="16"/>
          </w:rPr>
          <w:fldChar w:fldCharType="separate"/>
        </w:r>
        <w:r w:rsidRPr="00902D13">
          <w:rPr>
            <w:sz w:val="16"/>
            <w:szCs w:val="16"/>
            <w:lang w:val="pl-PL"/>
          </w:rPr>
          <w:t>2</w:t>
        </w:r>
        <w:r w:rsidRPr="00902D13">
          <w:rPr>
            <w:sz w:val="16"/>
            <w:szCs w:val="16"/>
          </w:rPr>
          <w:fldChar w:fldCharType="end"/>
        </w:r>
      </w:p>
    </w:sdtContent>
  </w:sdt>
  <w:p w:rsidR="00902D13" w:rsidRDefault="00902D13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B3B" w:rsidRDefault="00E71B3B" w:rsidP="00902D13">
      <w:pPr>
        <w:spacing w:after="0" w:line="240" w:lineRule="auto"/>
      </w:pPr>
      <w:r>
        <w:separator/>
      </w:r>
    </w:p>
  </w:footnote>
  <w:footnote w:type="continuationSeparator" w:id="0">
    <w:p w:rsidR="00E71B3B" w:rsidRDefault="00E71B3B" w:rsidP="00902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963876"/>
    <w:multiLevelType w:val="hybridMultilevel"/>
    <w:tmpl w:val="0868D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523A0"/>
    <w:multiLevelType w:val="multilevel"/>
    <w:tmpl w:val="DDBC0DF0"/>
    <w:styleLink w:val="WW8Num35"/>
    <w:lvl w:ilvl="0">
      <w:start w:val="1"/>
      <w:numFmt w:val="decimal"/>
      <w:lvlText w:val="%1."/>
      <w:lvlJc w:val="left"/>
      <w:rPr>
        <w:rFonts w:ascii="Calibri" w:eastAsia="Calibri" w:hAnsi="Calibri" w:cs="Calibri"/>
        <w:w w:val="100"/>
        <w:kern w:val="3"/>
        <w:sz w:val="20"/>
        <w:szCs w:val="20"/>
        <w:lang w:val="pl-PL" w:eastAsia="en-GB" w:bidi="ar-SA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4A2068A"/>
    <w:multiLevelType w:val="hybridMultilevel"/>
    <w:tmpl w:val="7004D802"/>
    <w:lvl w:ilvl="0" w:tplc="F7F4DAC0">
      <w:start w:val="1"/>
      <w:numFmt w:val="decimal"/>
      <w:pStyle w:val="Indeks1"/>
      <w:lvlText w:val="%1."/>
      <w:lvlJc w:val="left"/>
      <w:pPr>
        <w:ind w:left="47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78403FF"/>
    <w:multiLevelType w:val="multilevel"/>
    <w:tmpl w:val="12828376"/>
    <w:styleLink w:val="WW8Num72"/>
    <w:lvl w:ilvl="0">
      <w:numFmt w:val="bullet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8970BAC"/>
    <w:multiLevelType w:val="hybridMultilevel"/>
    <w:tmpl w:val="16700C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2"/>
  </w:num>
  <w:num w:numId="5">
    <w:abstractNumId w:val="11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6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D13"/>
    <w:rsid w:val="000E5406"/>
    <w:rsid w:val="00902D13"/>
    <w:rsid w:val="00A67D62"/>
    <w:rsid w:val="00B41E0B"/>
    <w:rsid w:val="00E7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3FDE3"/>
  <w15:chartTrackingRefBased/>
  <w15:docId w15:val="{E148F3AF-FCC3-4F30-97B8-F1898842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902D13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Calibri" w:eastAsia="SimSun" w:hAnsi="Calibri" w:cs="Calibri"/>
      <w:b/>
      <w:bCs/>
      <w:kern w:val="2"/>
      <w:sz w:val="28"/>
      <w:szCs w:val="28"/>
      <w:lang w:val="x-none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02D13"/>
    <w:rPr>
      <w:rFonts w:ascii="Calibri" w:eastAsia="SimSun" w:hAnsi="Calibri" w:cs="Calibri"/>
      <w:b/>
      <w:bCs/>
      <w:kern w:val="2"/>
      <w:sz w:val="28"/>
      <w:szCs w:val="28"/>
      <w:lang w:val="x-none"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902D13"/>
  </w:style>
  <w:style w:type="character" w:customStyle="1" w:styleId="WW8Num1z0">
    <w:name w:val="WW8Num1z0"/>
    <w:rsid w:val="00902D13"/>
  </w:style>
  <w:style w:type="character" w:customStyle="1" w:styleId="WW8Num1z1">
    <w:name w:val="WW8Num1z1"/>
    <w:rsid w:val="00902D13"/>
  </w:style>
  <w:style w:type="character" w:customStyle="1" w:styleId="WW8Num1z2">
    <w:name w:val="WW8Num1z2"/>
    <w:rsid w:val="00902D13"/>
  </w:style>
  <w:style w:type="character" w:customStyle="1" w:styleId="WW8Num1z3">
    <w:name w:val="WW8Num1z3"/>
    <w:rsid w:val="00902D13"/>
  </w:style>
  <w:style w:type="character" w:customStyle="1" w:styleId="WW8Num1z4">
    <w:name w:val="WW8Num1z4"/>
    <w:rsid w:val="00902D13"/>
  </w:style>
  <w:style w:type="character" w:customStyle="1" w:styleId="WW8Num1z5">
    <w:name w:val="WW8Num1z5"/>
    <w:rsid w:val="00902D13"/>
  </w:style>
  <w:style w:type="character" w:customStyle="1" w:styleId="WW8Num1z6">
    <w:name w:val="WW8Num1z6"/>
    <w:rsid w:val="00902D13"/>
  </w:style>
  <w:style w:type="character" w:customStyle="1" w:styleId="WW8Num1z7">
    <w:name w:val="WW8Num1z7"/>
    <w:rsid w:val="00902D13"/>
  </w:style>
  <w:style w:type="character" w:customStyle="1" w:styleId="WW8Num1z8">
    <w:name w:val="WW8Num1z8"/>
    <w:rsid w:val="00902D13"/>
  </w:style>
  <w:style w:type="character" w:customStyle="1" w:styleId="WW8Num2z0">
    <w:name w:val="WW8Num2z0"/>
    <w:rsid w:val="00902D13"/>
    <w:rPr>
      <w:rFonts w:hint="default"/>
    </w:rPr>
  </w:style>
  <w:style w:type="character" w:customStyle="1" w:styleId="WW8Num3z0">
    <w:name w:val="WW8Num3z0"/>
    <w:rsid w:val="00902D13"/>
    <w:rPr>
      <w:rFonts w:ascii="Symbol" w:hAnsi="Symbol" w:cs="Symbol"/>
    </w:rPr>
  </w:style>
  <w:style w:type="character" w:customStyle="1" w:styleId="WW8Num4z0">
    <w:name w:val="WW8Num4z0"/>
    <w:rsid w:val="00902D13"/>
    <w:rPr>
      <w:rFonts w:hint="default"/>
    </w:rPr>
  </w:style>
  <w:style w:type="character" w:customStyle="1" w:styleId="WW8Num5z0">
    <w:name w:val="WW8Num5z0"/>
    <w:rsid w:val="00902D13"/>
    <w:rPr>
      <w:rFonts w:hint="default"/>
    </w:rPr>
  </w:style>
  <w:style w:type="character" w:customStyle="1" w:styleId="WW8Num6z0">
    <w:name w:val="WW8Num6z0"/>
    <w:rsid w:val="00902D13"/>
    <w:rPr>
      <w:rFonts w:hint="default"/>
    </w:rPr>
  </w:style>
  <w:style w:type="character" w:customStyle="1" w:styleId="WW8Num7z0">
    <w:name w:val="WW8Num7z0"/>
    <w:rsid w:val="00902D13"/>
    <w:rPr>
      <w:rFonts w:hint="default"/>
    </w:rPr>
  </w:style>
  <w:style w:type="character" w:customStyle="1" w:styleId="WW8Num8z0">
    <w:name w:val="WW8Num8z0"/>
    <w:rsid w:val="00902D13"/>
    <w:rPr>
      <w:rFonts w:hint="default"/>
    </w:rPr>
  </w:style>
  <w:style w:type="character" w:customStyle="1" w:styleId="WW8Num9z0">
    <w:name w:val="WW8Num9z0"/>
    <w:rsid w:val="00902D13"/>
    <w:rPr>
      <w:rFonts w:hint="default"/>
    </w:rPr>
  </w:style>
  <w:style w:type="character" w:customStyle="1" w:styleId="WW8Num10z0">
    <w:name w:val="WW8Num10z0"/>
    <w:rsid w:val="00902D13"/>
    <w:rPr>
      <w:rFonts w:hint="default"/>
    </w:rPr>
  </w:style>
  <w:style w:type="character" w:customStyle="1" w:styleId="WW8Num11z0">
    <w:name w:val="WW8Num11z0"/>
    <w:rsid w:val="00902D13"/>
    <w:rPr>
      <w:rFonts w:hint="default"/>
    </w:rPr>
  </w:style>
  <w:style w:type="character" w:customStyle="1" w:styleId="Domylnaczcionkaakapitu1">
    <w:name w:val="Domyślna czcionka akapitu1"/>
    <w:rsid w:val="00902D13"/>
  </w:style>
  <w:style w:type="character" w:customStyle="1" w:styleId="apple-converted-space">
    <w:name w:val="apple-converted-space"/>
    <w:basedOn w:val="Domylnaczcionkaakapitu1"/>
    <w:uiPriority w:val="99"/>
    <w:rsid w:val="00902D13"/>
  </w:style>
  <w:style w:type="character" w:customStyle="1" w:styleId="Symbolewypunktowania">
    <w:name w:val="Symbole wypunktowania"/>
    <w:rsid w:val="00902D13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902D13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kern w:val="2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rsid w:val="00902D13"/>
    <w:pPr>
      <w:suppressAutoHyphens/>
      <w:spacing w:after="140" w:line="276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2D13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rsid w:val="00902D13"/>
  </w:style>
  <w:style w:type="paragraph" w:styleId="Legenda">
    <w:name w:val="caption"/>
    <w:basedOn w:val="Normalny"/>
    <w:qFormat/>
    <w:rsid w:val="00902D13"/>
    <w:pPr>
      <w:suppressLineNumbers/>
      <w:suppressAutoHyphens/>
      <w:spacing w:before="120" w:after="120" w:line="240" w:lineRule="auto"/>
    </w:pPr>
    <w:rPr>
      <w:rFonts w:ascii="Liberation Serif" w:eastAsia="SimSun" w:hAnsi="Liberation Serif" w:cs="Mangal"/>
      <w:i/>
      <w:iCs/>
      <w:kern w:val="2"/>
      <w:sz w:val="24"/>
      <w:szCs w:val="24"/>
      <w:lang w:eastAsia="zh-CN" w:bidi="hi-IN"/>
    </w:rPr>
  </w:style>
  <w:style w:type="paragraph" w:customStyle="1" w:styleId="Indeks">
    <w:name w:val="Indeks"/>
    <w:basedOn w:val="Normalny"/>
    <w:rsid w:val="00902D13"/>
    <w:pPr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tandard">
    <w:name w:val="Standard"/>
    <w:qFormat/>
    <w:rsid w:val="00902D1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ableContents">
    <w:name w:val="Table Contents"/>
    <w:basedOn w:val="Standard"/>
    <w:uiPriority w:val="99"/>
    <w:rsid w:val="00902D13"/>
    <w:pPr>
      <w:suppressLineNumbers/>
      <w:textAlignment w:val="baseline"/>
    </w:pPr>
    <w:rPr>
      <w:rFonts w:ascii="Calibri" w:eastAsia="Calibri" w:hAnsi="Calibri" w:cs="Calibri"/>
    </w:rPr>
  </w:style>
  <w:style w:type="paragraph" w:customStyle="1" w:styleId="Wyliczkreska">
    <w:name w:val="Wylicz_kreska"/>
    <w:basedOn w:val="Normalny"/>
    <w:rsid w:val="00902D13"/>
    <w:pPr>
      <w:suppressAutoHyphens/>
      <w:spacing w:after="0" w:line="360" w:lineRule="auto"/>
      <w:ind w:left="720" w:hanging="18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ramki">
    <w:name w:val="Zawartość ramki"/>
    <w:basedOn w:val="Normalny"/>
    <w:rsid w:val="00902D13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902D13"/>
    <w:pPr>
      <w:suppressLineNumbers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Nagwektabeli">
    <w:name w:val="Nagłówek tabeli"/>
    <w:basedOn w:val="Zawartotabeli"/>
    <w:rsid w:val="00902D13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sid w:val="00902D13"/>
    <w:pPr>
      <w:widowControl w:val="0"/>
      <w:tabs>
        <w:tab w:val="left" w:pos="-2694"/>
      </w:tabs>
      <w:suppressAutoHyphens/>
      <w:spacing w:after="0" w:line="240" w:lineRule="auto"/>
      <w:jc w:val="center"/>
    </w:pPr>
    <w:rPr>
      <w:rFonts w:ascii="Liberation Serif" w:eastAsia="SimSun" w:hAnsi="Liberation Serif" w:cs="Mangal"/>
      <w:b/>
      <w:kern w:val="2"/>
      <w:sz w:val="32"/>
      <w:szCs w:val="24"/>
      <w:lang w:eastAsia="zh-CN" w:bidi="hi-IN"/>
    </w:rPr>
  </w:style>
  <w:style w:type="paragraph" w:customStyle="1" w:styleId="Tekstcofnity">
    <w:name w:val="Tekst_cofnięty"/>
    <w:basedOn w:val="Normalny"/>
    <w:rsid w:val="00902D13"/>
    <w:pPr>
      <w:suppressAutoHyphens/>
      <w:spacing w:after="0" w:line="360" w:lineRule="auto"/>
      <w:ind w:left="540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ytu">
    <w:name w:val="Title"/>
    <w:basedOn w:val="Normalny"/>
    <w:next w:val="Podtytu"/>
    <w:link w:val="TytuZnak"/>
    <w:qFormat/>
    <w:rsid w:val="00902D13"/>
    <w:pPr>
      <w:suppressAutoHyphens/>
      <w:spacing w:after="0" w:line="240" w:lineRule="auto"/>
      <w:jc w:val="center"/>
    </w:pPr>
    <w:rPr>
      <w:rFonts w:ascii="Arial" w:eastAsia="SimSun" w:hAnsi="Arial" w:cs="Arial"/>
      <w:b/>
      <w:i/>
      <w:kern w:val="2"/>
      <w:sz w:val="28"/>
      <w:szCs w:val="24"/>
      <w:lang w:val="x-none" w:eastAsia="zh-CN" w:bidi="hi-IN"/>
    </w:rPr>
  </w:style>
  <w:style w:type="character" w:customStyle="1" w:styleId="TytuZnak">
    <w:name w:val="Tytuł Znak"/>
    <w:basedOn w:val="Domylnaczcionkaakapitu"/>
    <w:link w:val="Tytu"/>
    <w:rsid w:val="00902D13"/>
    <w:rPr>
      <w:rFonts w:ascii="Arial" w:eastAsia="SimSun" w:hAnsi="Arial" w:cs="Arial"/>
      <w:b/>
      <w:i/>
      <w:kern w:val="2"/>
      <w:sz w:val="28"/>
      <w:szCs w:val="24"/>
      <w:lang w:val="x-none" w:eastAsia="zh-CN" w:bidi="hi-IN"/>
    </w:rPr>
  </w:style>
  <w:style w:type="paragraph" w:styleId="Podtytu">
    <w:name w:val="Subtitle"/>
    <w:basedOn w:val="Nagwek1"/>
    <w:next w:val="Tekstpodstawowy"/>
    <w:link w:val="PodtytuZnak"/>
    <w:qFormat/>
    <w:rsid w:val="00902D13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902D13"/>
    <w:rPr>
      <w:rFonts w:ascii="Liberation Sans" w:eastAsia="Microsoft YaHei" w:hAnsi="Liberation Sans" w:cs="Mangal"/>
      <w:i/>
      <w:iCs/>
      <w:kern w:val="2"/>
      <w:sz w:val="28"/>
      <w:szCs w:val="28"/>
      <w:lang w:eastAsia="zh-CN" w:bidi="hi-IN"/>
    </w:rPr>
  </w:style>
  <w:style w:type="paragraph" w:customStyle="1" w:styleId="Default">
    <w:name w:val="Default"/>
    <w:rsid w:val="00902D13"/>
    <w:pPr>
      <w:suppressAutoHyphens/>
      <w:autoSpaceDE w:val="0"/>
      <w:spacing w:after="0" w:line="240" w:lineRule="auto"/>
    </w:pPr>
    <w:rPr>
      <w:rFonts w:ascii="Bookman Old Style" w:eastAsia="Calibri" w:hAnsi="Bookman Old Style" w:cs="Bookman Old Style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902D1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x-none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902D13"/>
    <w:rPr>
      <w:rFonts w:ascii="Liberation Serif" w:eastAsia="SimSun" w:hAnsi="Liberation Serif" w:cs="Mangal"/>
      <w:kern w:val="2"/>
      <w:sz w:val="24"/>
      <w:szCs w:val="24"/>
      <w:lang w:val="x-none" w:eastAsia="zh-CN" w:bidi="hi-IN"/>
    </w:rPr>
  </w:style>
  <w:style w:type="paragraph" w:customStyle="1" w:styleId="Tekstpodstawowy210">
    <w:name w:val="Tekst podstawowy 21"/>
    <w:basedOn w:val="Normalny"/>
    <w:rsid w:val="00902D13"/>
    <w:pPr>
      <w:suppressAutoHyphens/>
      <w:spacing w:after="0" w:line="240" w:lineRule="auto"/>
      <w:jc w:val="both"/>
    </w:pPr>
    <w:rPr>
      <w:rFonts w:ascii="Liberation Serif" w:eastAsia="SimSun" w:hAnsi="Liberation Serif" w:cs="Mangal"/>
      <w:kern w:val="2"/>
      <w:sz w:val="24"/>
      <w:szCs w:val="24"/>
      <w:lang w:val="x-none" w:eastAsia="zh-CN" w:bidi="hi-IN"/>
    </w:rPr>
  </w:style>
  <w:style w:type="paragraph" w:customStyle="1" w:styleId="Tekstpodstawowywcity21">
    <w:name w:val="Tekst podstawowy wcięty 21"/>
    <w:basedOn w:val="Normalny"/>
    <w:rsid w:val="00902D13"/>
    <w:pPr>
      <w:suppressAutoHyphens/>
      <w:spacing w:after="120" w:line="480" w:lineRule="auto"/>
      <w:ind w:left="283"/>
    </w:pPr>
    <w:rPr>
      <w:rFonts w:ascii="Liberation Serif" w:eastAsia="SimSun" w:hAnsi="Liberation Serif" w:cs="Mangal"/>
      <w:kern w:val="2"/>
      <w:sz w:val="24"/>
      <w:szCs w:val="24"/>
      <w:lang w:val="x-none" w:eastAsia="zh-CN" w:bidi="hi-IN"/>
    </w:rPr>
  </w:style>
  <w:style w:type="paragraph" w:customStyle="1" w:styleId="Gwka">
    <w:name w:val="Główka"/>
    <w:basedOn w:val="Normalny"/>
    <w:uiPriority w:val="99"/>
    <w:rsid w:val="00902D1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czeinternetowe">
    <w:name w:val="Łącze internetowe"/>
    <w:uiPriority w:val="99"/>
    <w:rsid w:val="00902D1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02D13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02D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902D13"/>
    <w:rPr>
      <w:color w:val="0000FF"/>
      <w:u w:val="single"/>
    </w:rPr>
  </w:style>
  <w:style w:type="paragraph" w:customStyle="1" w:styleId="western">
    <w:name w:val="western"/>
    <w:basedOn w:val="Standard"/>
    <w:uiPriority w:val="99"/>
    <w:rsid w:val="00902D13"/>
    <w:pPr>
      <w:autoSpaceDN w:val="0"/>
      <w:spacing w:before="28" w:after="200"/>
      <w:ind w:left="284" w:hanging="284"/>
      <w:jc w:val="both"/>
      <w:textAlignment w:val="baseline"/>
    </w:pPr>
    <w:rPr>
      <w:rFonts w:ascii="Arial" w:hAnsi="Arial" w:cs="Arial"/>
      <w:color w:val="00000A"/>
      <w:kern w:val="3"/>
      <w:lang w:eastAsia="pl-PL"/>
    </w:rPr>
  </w:style>
  <w:style w:type="character" w:styleId="Odwoanieprzypisudolnego">
    <w:name w:val="footnote reference"/>
    <w:uiPriority w:val="99"/>
    <w:unhideWhenUsed/>
    <w:rsid w:val="00902D1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02D1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02D13"/>
    <w:rPr>
      <w:rFonts w:ascii="Calibri" w:eastAsia="Calibri" w:hAnsi="Calibri" w:cs="Times New Roman"/>
      <w:sz w:val="20"/>
      <w:szCs w:val="20"/>
    </w:rPr>
  </w:style>
  <w:style w:type="character" w:customStyle="1" w:styleId="DeltaViewInsertion">
    <w:name w:val="DeltaView Insertion"/>
    <w:rsid w:val="00902D13"/>
    <w:rPr>
      <w:b/>
      <w:i/>
      <w:spacing w:val="0"/>
    </w:rPr>
  </w:style>
  <w:style w:type="paragraph" w:customStyle="1" w:styleId="Tiret0">
    <w:name w:val="Tiret 0"/>
    <w:basedOn w:val="Normalny"/>
    <w:rsid w:val="00902D13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902D13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902D13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902D13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902D13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902D13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902D13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02D13"/>
    <w:rPr>
      <w:rFonts w:ascii="Calibri" w:eastAsia="Calibri" w:hAnsi="Calibri" w:cs="Times New Roman"/>
    </w:rPr>
  </w:style>
  <w:style w:type="paragraph" w:customStyle="1" w:styleId="RegularTextStyle">
    <w:name w:val="RegularTextStyle"/>
    <w:rsid w:val="00902D13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paragraph" w:customStyle="1" w:styleId="ust">
    <w:name w:val="ust"/>
    <w:qFormat/>
    <w:rsid w:val="00902D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31">
    <w:name w:val="Tekst podstawowy 31"/>
    <w:basedOn w:val="Normalny"/>
    <w:qFormat/>
    <w:rsid w:val="00902D13"/>
    <w:pPr>
      <w:widowControl w:val="0"/>
      <w:suppressAutoHyphens/>
      <w:spacing w:after="0" w:line="240" w:lineRule="auto"/>
      <w:jc w:val="both"/>
    </w:pPr>
    <w:rPr>
      <w:rFonts w:ascii="Times New Roman" w:eastAsia="Tahoma" w:hAnsi="Times New Roman" w:cs="Times New Roman"/>
      <w:b/>
      <w:i/>
      <w:iCs/>
      <w:color w:val="00000A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902D1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3">
    <w:name w:val="Body Text 3"/>
    <w:basedOn w:val="Normalny"/>
    <w:link w:val="Tekstpodstawowy3Znak"/>
    <w:uiPriority w:val="99"/>
    <w:unhideWhenUsed/>
    <w:rsid w:val="00902D13"/>
    <w:pPr>
      <w:spacing w:after="120" w:line="276" w:lineRule="auto"/>
    </w:pPr>
    <w:rPr>
      <w:rFonts w:ascii="Calibri" w:eastAsia="Calibri" w:hAnsi="Calibri" w:cs="Calibri"/>
      <w:color w:val="00000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02D13"/>
    <w:rPr>
      <w:rFonts w:ascii="Calibri" w:eastAsia="Calibri" w:hAnsi="Calibri" w:cs="Calibri"/>
      <w:color w:val="00000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02D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Standard"/>
    <w:rsid w:val="00902D13"/>
    <w:pPr>
      <w:autoSpaceDN w:val="0"/>
      <w:ind w:left="284" w:hanging="284"/>
      <w:jc w:val="both"/>
      <w:textAlignment w:val="baseline"/>
    </w:pPr>
    <w:rPr>
      <w:rFonts w:ascii="Arial" w:hAnsi="Arial" w:cs="Arial"/>
      <w:kern w:val="3"/>
      <w:szCs w:val="20"/>
      <w:lang w:eastAsia="pl-PL"/>
    </w:rPr>
  </w:style>
  <w:style w:type="paragraph" w:styleId="Zwykytekst">
    <w:name w:val="Plain Text"/>
    <w:basedOn w:val="Standard"/>
    <w:link w:val="ZwykytekstZnak"/>
    <w:rsid w:val="00902D13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02D13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902D13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numbering" w:customStyle="1" w:styleId="WWNum35">
    <w:name w:val="WWNum35"/>
    <w:basedOn w:val="Bezlisty"/>
    <w:rsid w:val="00902D13"/>
    <w:pPr>
      <w:numPr>
        <w:numId w:val="5"/>
      </w:numPr>
    </w:pPr>
  </w:style>
  <w:style w:type="numbering" w:customStyle="1" w:styleId="WWNum36">
    <w:name w:val="WWNum36"/>
    <w:basedOn w:val="Bezlisty"/>
    <w:rsid w:val="00902D13"/>
    <w:pPr>
      <w:numPr>
        <w:numId w:val="6"/>
      </w:numPr>
    </w:pPr>
  </w:style>
  <w:style w:type="numbering" w:customStyle="1" w:styleId="WWNum37">
    <w:name w:val="WWNum37"/>
    <w:basedOn w:val="Bezlisty"/>
    <w:rsid w:val="00902D13"/>
    <w:pPr>
      <w:numPr>
        <w:numId w:val="7"/>
      </w:numPr>
    </w:pPr>
  </w:style>
  <w:style w:type="paragraph" w:customStyle="1" w:styleId="Standarduser">
    <w:name w:val="Standard (user)"/>
    <w:rsid w:val="00902D13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902D13"/>
    <w:pPr>
      <w:autoSpaceDN w:val="0"/>
      <w:spacing w:line="100" w:lineRule="atLeast"/>
      <w:textAlignment w:val="baseline"/>
    </w:pPr>
    <w:rPr>
      <w:rFonts w:eastAsia="Andale Sans UI" w:cs="Tahoma"/>
      <w:kern w:val="3"/>
      <w:sz w:val="20"/>
      <w:szCs w:val="20"/>
      <w:lang w:val="de-DE" w:bidi="fa-IR"/>
    </w:rPr>
  </w:style>
  <w:style w:type="numbering" w:customStyle="1" w:styleId="WW8Num35">
    <w:name w:val="WW8Num35"/>
    <w:basedOn w:val="Bezlisty"/>
    <w:rsid w:val="00902D13"/>
    <w:pPr>
      <w:numPr>
        <w:numId w:val="8"/>
      </w:numPr>
    </w:pPr>
  </w:style>
  <w:style w:type="numbering" w:customStyle="1" w:styleId="WW8Num72">
    <w:name w:val="WW8Num72"/>
    <w:basedOn w:val="Bezlisty"/>
    <w:rsid w:val="00902D13"/>
    <w:pPr>
      <w:numPr>
        <w:numId w:val="9"/>
      </w:numPr>
    </w:pPr>
  </w:style>
  <w:style w:type="paragraph" w:styleId="Indeks1">
    <w:name w:val="index 1"/>
    <w:basedOn w:val="Normalny"/>
    <w:next w:val="Normalny"/>
    <w:autoRedefine/>
    <w:uiPriority w:val="99"/>
    <w:unhideWhenUsed/>
    <w:rsid w:val="00902D13"/>
    <w:pPr>
      <w:numPr>
        <w:numId w:val="10"/>
      </w:num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D13"/>
    <w:pPr>
      <w:spacing w:after="0" w:line="240" w:lineRule="auto"/>
    </w:pPr>
    <w:rPr>
      <w:rFonts w:ascii="Segoe UI" w:eastAsia="Calibri" w:hAnsi="Segoe UI" w:cs="Segoe UI"/>
      <w:color w:val="00000A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D13"/>
    <w:rPr>
      <w:rFonts w:ascii="Segoe UI" w:eastAsia="Calibri" w:hAnsi="Segoe UI" w:cs="Segoe UI"/>
      <w:color w:val="00000A"/>
      <w:sz w:val="18"/>
      <w:szCs w:val="18"/>
    </w:rPr>
  </w:style>
  <w:style w:type="paragraph" w:customStyle="1" w:styleId="Akapitzlist2">
    <w:name w:val="Akapit z listą2"/>
    <w:basedOn w:val="Normalny"/>
    <w:rsid w:val="00902D13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02D13"/>
    <w:pPr>
      <w:spacing w:after="120" w:line="276" w:lineRule="auto"/>
      <w:ind w:left="283"/>
    </w:pPr>
    <w:rPr>
      <w:rFonts w:ascii="Calibri" w:eastAsia="Calibri" w:hAnsi="Calibri" w:cs="Calibri"/>
      <w:color w:val="00000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02D13"/>
    <w:rPr>
      <w:rFonts w:ascii="Calibri" w:eastAsia="Calibri" w:hAnsi="Calibri" w:cs="Calibri"/>
      <w:color w:val="00000A"/>
    </w:rPr>
  </w:style>
  <w:style w:type="paragraph" w:customStyle="1" w:styleId="Style8">
    <w:name w:val="Style8"/>
    <w:basedOn w:val="Normalny"/>
    <w:uiPriority w:val="99"/>
    <w:rsid w:val="00902D13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5">
    <w:name w:val="Font Style25"/>
    <w:uiPriority w:val="99"/>
    <w:rsid w:val="00902D13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5188</Words>
  <Characters>31132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Rębacz</dc:creator>
  <cp:keywords/>
  <dc:description/>
  <cp:lastModifiedBy>Daniel Rębacz</cp:lastModifiedBy>
  <cp:revision>2</cp:revision>
  <cp:lastPrinted>2019-07-12T10:31:00Z</cp:lastPrinted>
  <dcterms:created xsi:type="dcterms:W3CDTF">2019-07-12T10:28:00Z</dcterms:created>
  <dcterms:modified xsi:type="dcterms:W3CDTF">2019-07-12T11:56:00Z</dcterms:modified>
</cp:coreProperties>
</file>